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D3" w:rsidRDefault="00880CD3" w:rsidP="00880CD3">
      <w:pPr>
        <w:pStyle w:val="NormaleWeb"/>
        <w:shd w:val="clear" w:color="auto" w:fill="FFFFFF"/>
        <w:spacing w:before="150" w:beforeAutospacing="0" w:after="150" w:afterAutospacing="0" w:line="234" w:lineRule="atLeast"/>
        <w:rPr>
          <w:rFonts w:ascii="Helvetica" w:hAnsi="Helvetica"/>
          <w:color w:val="292929"/>
          <w:sz w:val="20"/>
          <w:szCs w:val="20"/>
        </w:rPr>
      </w:pPr>
      <w:r>
        <w:rPr>
          <w:rStyle w:val="Enfasigrassetto"/>
          <w:rFonts w:ascii="Helvetica" w:hAnsi="Helvetica"/>
          <w:color w:val="292929"/>
          <w:sz w:val="18"/>
          <w:szCs w:val="18"/>
        </w:rPr>
        <w:t>Parere su uno schema di regolamento in materia di "Trattamento dei dati idonei a rivelare lo stato di disabilità degli alunni censiti nell'Anagrafe nazionale degli Studenti" - 15 ottobre 2015</w:t>
      </w:r>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Registro dei provvedimenti</w:t>
      </w:r>
      <w:r>
        <w:rPr>
          <w:rFonts w:ascii="Helvetica" w:hAnsi="Helvetica"/>
          <w:color w:val="292929"/>
          <w:sz w:val="18"/>
          <w:szCs w:val="18"/>
        </w:rPr>
        <w:br/>
        <w:t>n. 535 del 15 ottobre 2015</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IL GARANTE PER LA PROTEZIONE DEI DATI PERSONALI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Nella riunione odierna, in presenza della dott.ssa Augusta </w:t>
      </w:r>
      <w:proofErr w:type="spellStart"/>
      <w:r>
        <w:rPr>
          <w:rFonts w:ascii="Helvetica" w:hAnsi="Helvetica"/>
          <w:color w:val="292929"/>
          <w:sz w:val="18"/>
          <w:szCs w:val="18"/>
        </w:rPr>
        <w:t>Iannini</w:t>
      </w:r>
      <w:proofErr w:type="spellEnd"/>
      <w:r>
        <w:rPr>
          <w:rFonts w:ascii="Helvetica" w:hAnsi="Helvetica"/>
          <w:color w:val="292929"/>
          <w:sz w:val="18"/>
          <w:szCs w:val="18"/>
        </w:rPr>
        <w:t xml:space="preserve">, vice presidente, della prof.ssa Licia </w:t>
      </w:r>
      <w:proofErr w:type="spellStart"/>
      <w:r>
        <w:rPr>
          <w:rFonts w:ascii="Helvetica" w:hAnsi="Helvetica"/>
          <w:color w:val="292929"/>
          <w:sz w:val="18"/>
          <w:szCs w:val="18"/>
        </w:rPr>
        <w:t>Califano</w:t>
      </w:r>
      <w:proofErr w:type="spellEnd"/>
      <w:r>
        <w:rPr>
          <w:rFonts w:ascii="Helvetica" w:hAnsi="Helvetica"/>
          <w:color w:val="292929"/>
          <w:sz w:val="18"/>
          <w:szCs w:val="18"/>
        </w:rPr>
        <w:t xml:space="preserve"> e della dott.ssa Giovanna Bianchi Clerici, componenti e del dott. Giuseppe </w:t>
      </w:r>
      <w:proofErr w:type="spellStart"/>
      <w:r>
        <w:rPr>
          <w:rFonts w:ascii="Helvetica" w:hAnsi="Helvetica"/>
          <w:color w:val="292929"/>
          <w:sz w:val="18"/>
          <w:szCs w:val="18"/>
        </w:rPr>
        <w:t>Busia</w:t>
      </w:r>
      <w:proofErr w:type="spellEnd"/>
      <w:r>
        <w:rPr>
          <w:rFonts w:ascii="Helvetica" w:hAnsi="Helvetica"/>
          <w:color w:val="292929"/>
          <w:sz w:val="18"/>
          <w:szCs w:val="18"/>
        </w:rPr>
        <w:t>, segretario generale;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Vista la richiesta di parere del Ministero dell'Istruzione, dell'università e della ricerca;</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Visto l'articolo 154, commi 1, lett. g) e 4, del Codice in materia di protezione dei dati personali (</w:t>
      </w:r>
      <w:proofErr w:type="spellStart"/>
      <w:r>
        <w:rPr>
          <w:rFonts w:ascii="Helvetica" w:hAnsi="Helvetica"/>
          <w:color w:val="292929"/>
          <w:sz w:val="18"/>
          <w:szCs w:val="18"/>
        </w:rPr>
        <w:t>d.lg.</w:t>
      </w:r>
      <w:proofErr w:type="spellEnd"/>
      <w:r>
        <w:rPr>
          <w:rFonts w:ascii="Helvetica" w:hAnsi="Helvetica"/>
          <w:color w:val="292929"/>
          <w:sz w:val="18"/>
          <w:szCs w:val="18"/>
        </w:rPr>
        <w:t xml:space="preserve"> 30 giugno 2003, n. 196, di seguito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Vista la documentazione in atti;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Viste le osservazioni dell'Ufficio formulate dal segretario generale ai sensi dell'art. 15 del regolamento del Garante n. 1/2000;</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Relatore la prof.ssa Licia </w:t>
      </w:r>
      <w:proofErr w:type="spellStart"/>
      <w:r>
        <w:rPr>
          <w:rFonts w:ascii="Helvetica" w:hAnsi="Helvetica"/>
          <w:color w:val="292929"/>
          <w:sz w:val="18"/>
          <w:szCs w:val="18"/>
        </w:rPr>
        <w:t>Califano</w:t>
      </w:r>
      <w:proofErr w:type="spellEnd"/>
      <w:r>
        <w:rPr>
          <w:rFonts w:ascii="Helvetica" w:hAnsi="Helvetica"/>
          <w:color w:val="292929"/>
          <w:sz w:val="18"/>
          <w:szCs w:val="18"/>
        </w:rPr>
        <w:t>;</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PREMESSO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1. Il Ministero dell'Istruzione, dell'università e della ricerca (M.I.U.R) ha richiesto il parere del Garante in ordine a uno schema di regolamento in materia di "Trattamento dei dati idonei a rivelare lo stato di disabilità degli alunni censiti nell'Anagrafe nazionale degli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Lo schema è adottato in attuazione del disposto di cui all'articolo 13, comma 2-ter, del decreto-legge 12 settembre 2013, n. 104, convertito, con modificazioni, dalla legge 8 novembre 2013, n. 128, in base al quale "al fine di consentire il costante miglioramento dell'integrazione scolastica degli alunni disabili mediante l'assegnazione del personale docente di sostegno, le istituzioni scolastiche trasmettono per via telematica alla banca dati dell'Anagrafe nazionale degli studenti le diagnosi funzionali di cui al comma 5 dell'articolo 12 della legge 5 febbraio 1992, n. 104, prive di elementi identificativi degli alunni.".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 medesima disposizione normativa prevede poi che, con decreto del Ministro dell'istruzione, dell'università e della ricerca avente natura regolamentare, siano definiti, previo parere del Garante, "i criteri e le modalità concernenti la possibilità di accesso ai dati di natura sensibile di cui al presente comma e la sicurezza dei medesimi, assicurando nell'ambito dell'Anagrafe nazionale degli studenti la separazione tra la partizione contenente le diagnosi funzionali e gli altri dati.".</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RILEVATO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2. Lo schema di regolamento si compone di un unico articolo e di un allegato tecnico che ne costituisce parte integrante.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Tale articolo stabilisce che, per il perseguimento delle finalità di rilevante interesse pubblico di cui agli articoli 73, 86 e 95 del Codice, l'Anagrafe nazionale degli studenti (di seguito anche ANS) raccoglie in una "partizione separata" i dati che rivelano lo stato di disabilità degli alunni, la cui conoscenza sia indispensabile ai fini della loro integrazione scolastica, ma privi di elementi identificativi degli alunni stessi (diagnosi funzionale, profilo dinamico-funzionale, piano educativo individualizzato). L'allegato tecnico individua i tipi di dati e le operazioni su di essi eseguibili, indispensabili per le finalità anzidette ed indica i soggetti legittimati al trattamento, nel rispetto delle competenze attribuite dalla legge e dei principi di pertinenza, non eccedenza ed indispensabilità previsti dal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riguardo si osserva preliminarmente che lo schema in esame tiene conto delle indicazioni fornite dall'Ufficio del Garante ai competenti uffici del M.I.U.R. nel corso di incontri e contatti, anche informali, volte a rendere conforme il provvedimento ai principi e alle regole in materia di protezione dei dati personali e a garantire un elevato livello di tutela dei diritti, delle libertà fondamentali ed in particolar modo della dignità degli interessati; ciò, anche in considerazione della minore età degli studenti e della loro condizione di disabilità, che non possono in alcun modo costituire un ostacolo alla concreta realizzazione del diritto all'istruzione.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Nello specifico, visto che lo schema di regolamento concerne il trattamento di dati sensibili, idonei a rivelare lo stato di salute degli alunni, la predetta collaborazione è stata finalizzata all'individuazione delle finalità di rilevante interesse pubblico del trattamento, delle operazioni eseguibili, dei tipi di dati trattati e di modalità del trattamento lecite e corrette (artt. 11, 20, 22, 73, 86 e 95 del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lastRenderedPageBreak/>
        <w:t>Al riguardo, l'Autorità richiama l'attenzione dell'Amministrazione interessata sull'importanza della materia in esame e in particolare dell'Anagrafe degli studenti - che, insieme all'Anagrafe nazionale degli studenti e dei laureati delle università, di cui all'articolo 1-bis del decreto legge 9 maggio 2003, n. 105, rappresenta una importante banca dati "a livello nazionale" realizzata dal M.I.U.R. (art. 10, comma 8, primo periodo, d.l. n. 179/2012), sia per la delicatezza dei dati che vi sono registrati, i quali, appunto possono avere anche natura di dati sensibili e giudiziari, sia per la vasta platea di soggetti legittimati, per legge, ad accedervi, in relazione alle proprie competenze istituzionali (Ministero, regioni, enti locali, Università, istituzioni scolastiche).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In proposito si rammenta che il </w:t>
      </w:r>
      <w:proofErr w:type="spellStart"/>
      <w:r>
        <w:rPr>
          <w:rFonts w:ascii="Helvetica" w:hAnsi="Helvetica"/>
          <w:color w:val="292929"/>
          <w:sz w:val="18"/>
          <w:szCs w:val="18"/>
        </w:rPr>
        <w:t>d.m.</w:t>
      </w:r>
      <w:proofErr w:type="spellEnd"/>
      <w:r>
        <w:rPr>
          <w:rFonts w:ascii="Helvetica" w:hAnsi="Helvetica"/>
          <w:color w:val="292929"/>
          <w:sz w:val="18"/>
          <w:szCs w:val="18"/>
        </w:rPr>
        <w:t xml:space="preserve"> 5 agosto 2010, n. 74, stabilisce che in relazione alle finalità di rilevante interesse pubblico individuate dall'articolo 95 del Codice, l'Anagrafe "può contenere dati idonei a rivelare lo stato di salute, le convinzioni religiose o di altro genere e dati giudiziari indispensabili ad individuare il soggetto presso il quale lo studente assolve l'obbligo scolastico" (art. 2, comma 3), e "i soggetti che comunicano dati personali all'Anagrafe….rispondono della loro veridicità e autenticità" (art. 2, comma 4).</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CONSIDERATO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grassetto"/>
          <w:rFonts w:ascii="Helvetica" w:hAnsi="Helvetica"/>
          <w:color w:val="292929"/>
          <w:sz w:val="18"/>
          <w:szCs w:val="18"/>
        </w:rPr>
        <w:t>3. I tipi di dati trattati.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 riforma normativa cui lo schema di regolamento intende dare attuazione mira a consentire la realizzazione della procedura per l'assegnazione del personale docente di sostegno agli studenti disabili attraverso le nuove funzionalità dell'ANS, le indicazioni rese dall'Ufficio negli incontri di lavoro hanno pertanto riguardato, in via principale, l'individuazione delle informazioni idonee a rivelare lo stato di salute da inserire nella predetta Anagrafe indispensabili a tal fine.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Tali informazioni concernono, in particolare:</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"la certificazione dello stato di handicap o dello stato di handicap in situazione di gravità" ai sensi della legga 104 del 1992 (verbale di accertamento);</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"la diagnosi funzionale" dell'alunno alla cui redazione provvede l'unità multidisciplinare di cui all'art. 3,comma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"il profilo dinamico funzionale" alla cui redazione provvedono congiuntamente, con la collaborazione dei genitori dell'alunno, l'unità multidisciplinare prevista dall'art. 3, comma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 e, per ciascun grado di scuola, il personale specializzato della scuola (art. 12, l. 104 del 1992 e art. 4 </w:t>
      </w:r>
      <w:proofErr w:type="spellStart"/>
      <w:r>
        <w:rPr>
          <w:rFonts w:ascii="Helvetica" w:hAnsi="Helvetica"/>
          <w:color w:val="292929"/>
          <w:sz w:val="18"/>
          <w:szCs w:val="18"/>
        </w:rPr>
        <w:t>d.P.R.</w:t>
      </w:r>
      <w:proofErr w:type="spellEnd"/>
      <w:r>
        <w:rPr>
          <w:rFonts w:ascii="Helvetica" w:hAnsi="Helvetica"/>
          <w:color w:val="292929"/>
          <w:sz w:val="18"/>
          <w:szCs w:val="18"/>
        </w:rPr>
        <w:t xml:space="preserve"> del 24 febbraio 1994);</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"il piano educativo individualizzato" formulato dai soggetti di cui all'art. 5, comma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 per la formulazione della proposta relativa all'individuazione delle risorse necessarie, ivi compresa l'indicazione del numero delle ore di sostegno (art. 3, </w:t>
      </w:r>
      <w:proofErr w:type="spellStart"/>
      <w:r>
        <w:rPr>
          <w:rFonts w:ascii="Helvetica" w:hAnsi="Helvetica"/>
          <w:color w:val="292929"/>
          <w:sz w:val="18"/>
          <w:szCs w:val="18"/>
        </w:rPr>
        <w:t>d.P.C.M.</w:t>
      </w:r>
      <w:proofErr w:type="spellEnd"/>
      <w:r>
        <w:rPr>
          <w:rFonts w:ascii="Helvetica" w:hAnsi="Helvetica"/>
          <w:color w:val="292929"/>
          <w:sz w:val="18"/>
          <w:szCs w:val="18"/>
        </w:rPr>
        <w:t xml:space="preserve"> 23 febbraio 2006, n. 185).</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Il dettaglio delle informazioni e della documentazione inviate alla costituenda "partizione" dell'ANS (di seguito anche partizione separata) dalle istituzioni scolastiche è descritto nel tracciato record di cui al paragrafo 1 dell'allegato tecnico al regolamento.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Lo schema di regolamento prevede che i dati idonei a rivelare lo stato di salute degli studenti disabili siano raccolti privi di elementi identificativi nella partizione separata, distinta sia dal punto di vista logico che fisico dalla parte dell'ANS che contiene i dati identificativi (anagrafici, curriculari e di frequenza) riferiti agli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Tenendo conto delle indicazioni rese nell'ambito dell'attività collaborativa, il Ministero ha, quindi, stabilito che i predetti documenti siano inseriti, come richiesto dalla norma, privi di tutti gli elementi identificativi degli interessati. I file contenenti la citata documentazione sono, infatti, caricati nella partizione separata in formato pdf, previa cancellazione di tutte le informazioni anagrafiche dell'alunno.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Nei limitati casi in cui i predetti dati idonei a rivelare lo stato di salute devono essere associati all'interessato (cfr. c.d. "assegnazione dei posti in deroga" di cui oltre), una chiave numerica, memorizzata sulla base dati in formato crittografato e mai visualizzata, "separata e custodita in un server ad accesso limitato e controllato (…) accessibile esclusivamente dal software applicativo che utilizza la chiave di cifratura", consente di effettuare tale operazione.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Sono state, invece, espunte le informazioni relative agli studenti affetti da Disturbi Specifici dell'Apprendimento (DSA), il cui diritto all'integrazione scolastica risulta, infatti, garantito da una specifica e differente disciplina di settore (cfr. l. 8 ottobre 2010. n. 170; </w:t>
      </w:r>
      <w:proofErr w:type="spellStart"/>
      <w:r>
        <w:rPr>
          <w:rFonts w:ascii="Helvetica" w:hAnsi="Helvetica"/>
          <w:color w:val="292929"/>
          <w:sz w:val="18"/>
          <w:szCs w:val="18"/>
        </w:rPr>
        <w:t>d.m.</w:t>
      </w:r>
      <w:proofErr w:type="spellEnd"/>
      <w:r>
        <w:rPr>
          <w:rFonts w:ascii="Helvetica" w:hAnsi="Helvetica"/>
          <w:color w:val="292929"/>
          <w:sz w:val="18"/>
          <w:szCs w:val="18"/>
        </w:rPr>
        <w:t>  12 luglio 2011; Direttiva ministeriale 27 dicembre 2012; circolare ministeriale n. 8 del 6 marzo 2013).</w:t>
      </w:r>
    </w:p>
    <w:p w:rsidR="00880CD3" w:rsidRDefault="00880CD3" w:rsidP="00880CD3">
      <w:pPr>
        <w:pStyle w:val="NormaleWeb"/>
        <w:shd w:val="clear" w:color="auto" w:fill="FFFFFF"/>
        <w:spacing w:before="150" w:beforeAutospacing="0" w:after="150" w:afterAutospacing="0" w:line="234" w:lineRule="atLeast"/>
        <w:rPr>
          <w:rFonts w:ascii="Helvetica" w:hAnsi="Helvetica"/>
          <w:color w:val="292929"/>
          <w:sz w:val="20"/>
          <w:szCs w:val="20"/>
        </w:rPr>
      </w:pPr>
      <w:r>
        <w:rPr>
          <w:rStyle w:val="Enfasigrassetto"/>
          <w:rFonts w:ascii="Helvetica" w:hAnsi="Helvetica"/>
          <w:color w:val="292929"/>
          <w:sz w:val="18"/>
          <w:szCs w:val="18"/>
        </w:rPr>
        <w:t>4. Le operazioni eseguibili.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lastRenderedPageBreak/>
        <w:t>L'allegato tecnico al decreto, nel descrivere le operazioni eseguibili, individua, in particolare, le modalità ed i soggetti legittimati ad accedere alla partizione separata e le funzionalità abilitate per ogni singola categoria di utente.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Sotto il primo aspetto, è precisato che l'accesso avvenga "attraverso funzionalità web internet erogate dall'infrastruttura del sistema informativo del MIUR (SIDI) utilizzando il protocollo HTTPS" mediante credenziali costituite da un codice identificativo e una password.</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Con riferimento al secondo aspetto, si evidenzia che al profilo "utente scuola", assegnato al dirigente scolastico, sono abilitate le funzionalità di inserimento, consultazione modifica e ricerca di tutti i dati idonei a rivelare lo stato di salute relativi ai propri iscritti per il periodo di frequenza dell'istituto.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 partizione separata conserva le informazioni degli alunni per il periodo di frequenza degli stessi nel sistema nazionale di istruzione, anche al fine di garantire "la continuità educativa fra i diversi gradi di scuola, prevedendo forme obbligatorie di consultazione tra insegnanti del ciclo inferiore e del ciclo superiore ed il massimo sviluppo dell'esperienza scolastica della persona handicappata in tutti gli ordini e gradi di scuola" (art. 14, comma 1, lett. c) l. 104 del 1992).</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Sulla base delle osservazioni emerse nel corso dell'attività di collaborazione, il regolamento evidenzia, inoltre, che i dati vengono irreversibilmente cancellati dalla nuova partizione dell'ANS all'uscita dal sistema scolastico e del percorso formativo dell'alunno attraverso una procedura di batch calendarizzata a completamento delle attività di avvio dell'anno scolastico.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profilo "gruppo di lavoro per l'integrazione scolastica" sono abilitate le funzionalità di "inserimento del parere relativo all'assegnazione del docente di sostegno per singolo alunno" e "di consultazione di tutte le informazioni elencate nel tracciato" prive di dati identificativi diretti.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Sempre sulla base delle indicazioni fornite dall'Ufficio del Garante, il regolamento precisa che possono essere abilitati all'accesso massimo tre membri del gruppo, scelti tra il personale dell'amministrazione scolastica all'uopo specificamente designati incaricati del trattamento. Il MIUR, inoltre, conserva copia di tutte le designazioni che prevedono l'abilitazione all'accesso alla partizione </w:t>
      </w:r>
      <w:proofErr w:type="spellStart"/>
      <w:r>
        <w:rPr>
          <w:rFonts w:ascii="Helvetica" w:hAnsi="Helvetica"/>
          <w:color w:val="292929"/>
          <w:sz w:val="18"/>
          <w:szCs w:val="18"/>
        </w:rPr>
        <w:t>seperata</w:t>
      </w:r>
      <w:proofErr w:type="spellEnd"/>
      <w:r>
        <w:rPr>
          <w:rFonts w:ascii="Helvetica" w:hAnsi="Helvetica"/>
          <w:color w:val="292929"/>
          <w:sz w:val="18"/>
          <w:szCs w:val="18"/>
        </w:rPr>
        <w:t>.</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profilo "Ufficio scolastico regionale per ambito territoriale e Direzione generale regionale", responsabili delle procedure dell'organico di sostegno, sono abilitate le funzionalità di inserimento del numero delle ore assegnate per il sostegno e consultazione delle richieste formulate dalla scuola e delle valutazioni del gruppo di lavoro per l'integrazione scolastica, documenti che, come detto, non recano alcuno dato direttamente identificativo degli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Il personale in possesso di detto profilo può, inoltre, accedere a dati di riepilogo, relativi alla consistenza degli alunni per classe, privi di qualsiasi informazione che possa consentire di individuare i singoli alunni frequentanti.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Solo nelle ipotesi di "assegnazione dei posti in deroga", in base alle sentenza della Corte Costituzionale n. 80 del 2010, al personale con profilo "Ufficio scolastico regionale per ambito territoriale e alla Direzione generale regionale" è consentito l'accesso alle informazioni anagrafiche dell'alunno. Come emerso nel corso dei citati approfondimenti, tale accesso può avvenire solo previa abilitazione da parte del dirigente scolastico (profilo utente: scuola) a seguito di specifica istanza da parte della famiglia interessata; tale operazione è "tracciata dal sistema in appositi log".</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riguardo, deve precisarsi che con la citata sentenza la Corte Costituzionale ha dichiarato l'illegittimità costituzionale dell'articolo 2, comma 413, della legge 24 dicembre 2007, n. 244 (Disposizioni per la formazione del bilancio annuale e pluriennale dello Stato – legge finanziaria 2008), nella parte in cui fissa un limite massimo al numero dei posti degli insegnanti di sostegno; e dell'articolo 2, comma 414, della medesima legge, nella parte in cui esclude(va) la possibilità, già contemplata dalla legge 27 dicembre 1997, n. 449, di assumere insegnanti di sostegno in deroga, in presenza nelle classi di studenti con disabilità grave, una volta esperiti gli strumenti di tutela previsti dalla normativa vigente.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Al profilo "amministrazione centrale", assegnato al personale selezionato della Direzione generale per il Personale Scolastico e della Direzione generale per i contratti, gli acquisti e per i sistemi informativi e la statistica, è abilitata la funzionalità di consultazione di dati di sintesi aggregati a livello regionale e provinciale. Tale accesso risulta funzionale allo svolgimento delle funzioni istituzionali delle predette Direzioni, tenuto anche conto che l'ANS può essere utilizzata dal M.I.U.R. anche per l'assolvimento dei propri compiti istituzionali (art. 48, comma 1-bis, d.l. n. 5 del 2012, convertito con modificazioni in legge n. 35 del 2012 e </w:t>
      </w:r>
      <w:proofErr w:type="spellStart"/>
      <w:r>
        <w:rPr>
          <w:rFonts w:ascii="Helvetica" w:hAnsi="Helvetica"/>
          <w:color w:val="292929"/>
          <w:sz w:val="18"/>
          <w:szCs w:val="18"/>
        </w:rPr>
        <w:t>d.P.R.</w:t>
      </w:r>
      <w:proofErr w:type="spellEnd"/>
      <w:r>
        <w:rPr>
          <w:rFonts w:ascii="Helvetica" w:hAnsi="Helvetica"/>
          <w:color w:val="292929"/>
          <w:sz w:val="18"/>
          <w:szCs w:val="18"/>
        </w:rPr>
        <w:t xml:space="preserve"> 11 febbraio 2014, n. 98).</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5. Tutto ciò considerato, con riferimento ai profili descritti ai punti 3 e 4 l'Autorità non rileva criticità nello schema di regolamento e non ha, pertanto, osservazioni da formulare.</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RITENUTO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grassetto"/>
          <w:rFonts w:ascii="Helvetica" w:hAnsi="Helvetica"/>
          <w:color w:val="292929"/>
          <w:sz w:val="18"/>
          <w:szCs w:val="18"/>
        </w:rPr>
        <w:t>6. Le misure di sicurezza</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lastRenderedPageBreak/>
        <w:t>Nell'allegato tecnico – come sommariamente descritto ai punti 3 e 4 - sono individuati accorgimenti e misure di sicurezza volti a garantire la selettività degli accessi all'anagrafe e il corretto utilizzo dei dati, nonché a scongiurare il rischio di accessi abusivi o non autorizzati.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Fra le misure previste rilevano anche i file di log relativi alla registrazione degli accessi, per i quali il regolamento prevede un periodo di conservazione "non inferiore a" 12 mesi (all. tecnico, paragrafo 2, ultimo periodo).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riguardo, poiché per rispettare il principio di cui all'articolo 11, comma 1, lett. e), del Codice, è necessario individuare termini certi di conservazione dei dati (senza ricorrere a locuzioni indefinite come "non inferiore a", utilizzata nello schema) l'allegato tecnico va perfezionato stabilendo un termine di conservazione dei log che sia congruo e proporzionato rispetto alle finalità perseguite e la cui individuazione si rimette alla prudente valutazione dell'Amministrazione interessata.</w:t>
      </w:r>
    </w:p>
    <w:p w:rsidR="00880CD3" w:rsidRDefault="00880CD3" w:rsidP="00880CD3">
      <w:pPr>
        <w:pStyle w:val="NormaleWeb"/>
        <w:shd w:val="clear" w:color="auto" w:fill="FFFFFF"/>
        <w:spacing w:before="150" w:beforeAutospacing="0" w:after="150" w:afterAutospacing="0" w:line="234" w:lineRule="atLeast"/>
        <w:ind w:left="600"/>
        <w:jc w:val="center"/>
        <w:rPr>
          <w:rFonts w:ascii="Helvetica" w:hAnsi="Helvetica"/>
          <w:color w:val="292929"/>
          <w:sz w:val="20"/>
          <w:szCs w:val="20"/>
        </w:rPr>
      </w:pPr>
      <w:r>
        <w:rPr>
          <w:rStyle w:val="Enfasigrassetto"/>
          <w:rFonts w:ascii="Helvetica" w:hAnsi="Helvetica"/>
          <w:color w:val="292929"/>
          <w:sz w:val="18"/>
          <w:szCs w:val="18"/>
        </w:rPr>
        <w:t>IL GARANTE</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esprime parere favorevole sullo schema di regolamento in materia di  "Trattamento dei dati idonei a rivelare lo stato di disabilità degli alunni censiti nell'Anagrafe nazionale degli Studenti", adottato in attuazione dell'articolo 13, comma 2-ter, della legge 8 novembre 2013, n. 128, con la seguente condizione:</w:t>
      </w:r>
    </w:p>
    <w:p w:rsidR="00880CD3" w:rsidRDefault="00880CD3" w:rsidP="00880CD3">
      <w:pPr>
        <w:pStyle w:val="NormaleWeb"/>
        <w:shd w:val="clear" w:color="auto" w:fill="FFFFFF"/>
        <w:spacing w:before="150" w:beforeAutospacing="0" w:after="150" w:afterAutospacing="0" w:line="234" w:lineRule="atLeast"/>
        <w:ind w:left="1200"/>
        <w:jc w:val="both"/>
        <w:rPr>
          <w:rFonts w:ascii="Helvetica" w:hAnsi="Helvetica"/>
          <w:color w:val="292929"/>
          <w:sz w:val="20"/>
          <w:szCs w:val="20"/>
        </w:rPr>
      </w:pPr>
      <w:r>
        <w:rPr>
          <w:rFonts w:ascii="Helvetica" w:hAnsi="Helvetica"/>
          <w:color w:val="292929"/>
          <w:sz w:val="18"/>
          <w:szCs w:val="18"/>
        </w:rPr>
        <w:t>a) l'allegato tecnico dello schema sia perfezionato con l'individuazione di un termine di conservazione dei log congruo e proporzionato, come specificato nei termini di cui in motivazione (punto 6).</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corsivo"/>
          <w:rFonts w:ascii="Helvetica" w:hAnsi="Helvetica"/>
          <w:color w:val="292929"/>
          <w:sz w:val="18"/>
          <w:szCs w:val="18"/>
        </w:rPr>
        <w:t>Roma, 15 ottobre 2015</w:t>
      </w:r>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PRESIDENTE</w:t>
      </w:r>
      <w:r>
        <w:rPr>
          <w:rFonts w:ascii="Helvetica" w:hAnsi="Helvetica"/>
          <w:color w:val="292929"/>
          <w:sz w:val="18"/>
          <w:szCs w:val="18"/>
        </w:rPr>
        <w:br/>
      </w:r>
      <w:proofErr w:type="spellStart"/>
      <w:r>
        <w:rPr>
          <w:rFonts w:ascii="Helvetica" w:hAnsi="Helvetica"/>
          <w:color w:val="292929"/>
          <w:sz w:val="18"/>
          <w:szCs w:val="18"/>
        </w:rPr>
        <w:t>Iannini</w:t>
      </w:r>
      <w:proofErr w:type="spellEnd"/>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RELATORE</w:t>
      </w:r>
      <w:r>
        <w:rPr>
          <w:rFonts w:ascii="Helvetica" w:hAnsi="Helvetica"/>
          <w:color w:val="292929"/>
          <w:sz w:val="18"/>
          <w:szCs w:val="18"/>
        </w:rPr>
        <w:br/>
      </w:r>
      <w:proofErr w:type="spellStart"/>
      <w:r>
        <w:rPr>
          <w:rFonts w:ascii="Helvetica" w:hAnsi="Helvetica"/>
          <w:color w:val="292929"/>
          <w:sz w:val="18"/>
          <w:szCs w:val="18"/>
        </w:rPr>
        <w:t>Califano</w:t>
      </w:r>
      <w:proofErr w:type="spellEnd"/>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SEGRETARIO GENERALE</w:t>
      </w:r>
      <w:r>
        <w:rPr>
          <w:rFonts w:ascii="Helvetica" w:hAnsi="Helvetica"/>
          <w:color w:val="292929"/>
          <w:sz w:val="18"/>
          <w:szCs w:val="18"/>
        </w:rPr>
        <w:br/>
      </w:r>
      <w:proofErr w:type="spellStart"/>
      <w:r>
        <w:rPr>
          <w:rFonts w:ascii="Helvetica" w:hAnsi="Helvetica"/>
          <w:color w:val="292929"/>
          <w:sz w:val="18"/>
          <w:szCs w:val="18"/>
        </w:rPr>
        <w:t>Busia</w:t>
      </w:r>
      <w:proofErr w:type="spellEnd"/>
    </w:p>
    <w:p w:rsidR="00BE26DD" w:rsidRDefault="00BE26DD">
      <w:bookmarkStart w:id="0" w:name="_GoBack"/>
      <w:bookmarkEnd w:id="0"/>
    </w:p>
    <w:sectPr w:rsidR="00BE26DD" w:rsidSect="00DE26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80CD3"/>
    <w:rsid w:val="001C52FD"/>
    <w:rsid w:val="00880CD3"/>
    <w:rsid w:val="00BE26DD"/>
    <w:rsid w:val="00DE26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6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0CD3"/>
    <w:rPr>
      <w:b/>
      <w:bCs/>
    </w:rPr>
  </w:style>
  <w:style w:type="character" w:styleId="Enfasicorsivo">
    <w:name w:val="Emphasis"/>
    <w:basedOn w:val="Carpredefinitoparagrafo"/>
    <w:uiPriority w:val="20"/>
    <w:qFormat/>
    <w:rsid w:val="00880CD3"/>
    <w:rPr>
      <w:i/>
      <w:iCs/>
    </w:rPr>
  </w:style>
</w:styles>
</file>

<file path=word/webSettings.xml><?xml version="1.0" encoding="utf-8"?>
<w:webSettings xmlns:r="http://schemas.openxmlformats.org/officeDocument/2006/relationships" xmlns:w="http://schemas.openxmlformats.org/wordprocessingml/2006/main">
  <w:divs>
    <w:div w:id="2022513056">
      <w:bodyDiv w:val="1"/>
      <w:marLeft w:val="0"/>
      <w:marRight w:val="0"/>
      <w:marTop w:val="0"/>
      <w:marBottom w:val="0"/>
      <w:divBdr>
        <w:top w:val="none" w:sz="0" w:space="0" w:color="auto"/>
        <w:left w:val="none" w:sz="0" w:space="0" w:color="auto"/>
        <w:bottom w:val="none" w:sz="0" w:space="0" w:color="auto"/>
        <w:right w:val="none" w:sz="0" w:space="0" w:color="auto"/>
      </w:divBdr>
      <w:divsChild>
        <w:div w:id="784227371">
          <w:marLeft w:val="0"/>
          <w:marRight w:val="0"/>
          <w:marTop w:val="0"/>
          <w:marBottom w:val="0"/>
          <w:divBdr>
            <w:top w:val="none" w:sz="0" w:space="0" w:color="auto"/>
            <w:left w:val="none" w:sz="0" w:space="0" w:color="auto"/>
            <w:bottom w:val="none" w:sz="0" w:space="0" w:color="auto"/>
            <w:right w:val="none" w:sz="0" w:space="0" w:color="auto"/>
          </w:divBdr>
          <w:divsChild>
            <w:div w:id="16206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2418</Words>
  <Characters>13785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calenda</cp:lastModifiedBy>
  <cp:revision>2</cp:revision>
  <dcterms:created xsi:type="dcterms:W3CDTF">2015-11-27T21:15:00Z</dcterms:created>
  <dcterms:modified xsi:type="dcterms:W3CDTF">2015-11-27T21:15:00Z</dcterms:modified>
</cp:coreProperties>
</file>